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AD" w:rsidRDefault="00913AAD" w:rsidP="00913AAD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5. К декларации о соответствии прилагаются следующие документы и сведения: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а) заявление о регистрации декларации о соответствии, оформленное в порядке, установленном законодательством государства-члена, подписанное заявителем и содержащее следующие сведения: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название продукции (в случаях, предусмотренных техническим регламентом)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 xml:space="preserve">код (коды) продукции в соответствии с единой Товарной </w:t>
      </w:r>
      <w:hyperlink r:id="rId4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ТН ВЭД ЕАЭС);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технического регламента (технических регламентов), требованиям которого соответствует продукция;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б)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в)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</w:t>
      </w:r>
      <w:r>
        <w:lastRenderedPageBreak/>
        <w:t>лица), заверенная печатью (если иное не установлено законодательством государства-члена) и подписью заявителя;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г) 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заявителя.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6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51F2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57D6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3AA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2EE8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A8E0-B7F4-4F34-BD32-FC9CD1C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4D5B5076BDAA9A8696600B79C71B9CE3C670400CA1FC984D3708ED4A487C158BD3E999AB69BD140DD47EC992C8E23F427A2348111256F6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2019-01-18T13:37:00Z</dcterms:created>
  <dcterms:modified xsi:type="dcterms:W3CDTF">2019-01-18T13:37:00Z</dcterms:modified>
</cp:coreProperties>
</file>